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97" w:rsidRPr="006227AD" w:rsidRDefault="00106D97" w:rsidP="00106D97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KR </w:t>
      </w:r>
      <w:r w:rsidR="001D05EB">
        <w:rPr>
          <w:rFonts w:asciiTheme="minorHAnsi" w:eastAsia="Times New Roman" w:hAnsiTheme="minorHAnsi" w:cstheme="minorHAnsi"/>
          <w:b/>
          <w:color w:val="FF0000"/>
          <w:lang w:eastAsia="tr-TR"/>
        </w:rPr>
        <w:t>100</w:t>
      </w:r>
      <w:r w:rsidR="006A7FDE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</w:t>
      </w:r>
      <w:r w:rsidR="0081605B">
        <w:rPr>
          <w:rFonts w:asciiTheme="minorHAnsi" w:eastAsia="Times New Roman" w:hAnsiTheme="minorHAnsi" w:cstheme="minorHAnsi"/>
          <w:b/>
          <w:color w:val="FF0000"/>
          <w:lang w:eastAsia="tr-TR"/>
        </w:rPr>
        <w:t>MIFARE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ŞARTNAMESİ </w:t>
      </w:r>
    </w:p>
    <w:p w:rsidR="00106D97" w:rsidRDefault="00106D97" w:rsidP="00106D9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Panele bağlı olmadan çalışmayacaktır. Çalışmasını panel ile gerçekleştirecektir. </w:t>
      </w:r>
    </w:p>
    <w:p w:rsidR="008E1B7E" w:rsidRDefault="00643DB2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64 bit standart m</w:t>
      </w:r>
      <w:r w:rsidR="001051FF">
        <w:rPr>
          <w:rFonts w:eastAsia="Times New Roman" w:cstheme="minorHAnsi"/>
          <w:sz w:val="20"/>
          <w:szCs w:val="20"/>
          <w:lang w:eastAsia="tr-TR"/>
        </w:rPr>
        <w:t>ifare kart ile geçiş yapılabilecektir.</w:t>
      </w:r>
    </w:p>
    <w:p w:rsidR="00106D97" w:rsidRDefault="008E1B7E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Kartları maksimum olarak 15 santimetre mesafeden okuyabilecektir. </w:t>
      </w:r>
      <w:r w:rsidR="001051FF">
        <w:rPr>
          <w:rFonts w:eastAsia="Times New Roman" w:cstheme="minorHAnsi"/>
          <w:sz w:val="20"/>
          <w:szCs w:val="20"/>
          <w:lang w:eastAsia="tr-TR"/>
        </w:rPr>
        <w:t xml:space="preserve"> </w:t>
      </w:r>
    </w:p>
    <w:p w:rsidR="00DB1402" w:rsidRDefault="00E6445C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Opsiyonel ışık algılama devreli tamper sistemine sahip olacaktır. </w:t>
      </w:r>
    </w:p>
    <w:p w:rsidR="003D6933" w:rsidRDefault="001B7B26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Kartlara piezo buzzer </w:t>
      </w:r>
      <w:r w:rsidR="009C6461">
        <w:rPr>
          <w:rFonts w:eastAsia="Times New Roman" w:cstheme="minorHAnsi"/>
          <w:sz w:val="20"/>
          <w:szCs w:val="20"/>
          <w:lang w:eastAsia="tr-TR"/>
        </w:rPr>
        <w:t xml:space="preserve">ile sesli olarak uyarılar vermektedir. </w:t>
      </w:r>
    </w:p>
    <w:p w:rsidR="008B0523" w:rsidRPr="008B0523" w:rsidRDefault="000106A7" w:rsidP="008B052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12V DC besleme voltajı ile çalışma sağlayacaktır. </w:t>
      </w:r>
    </w:p>
    <w:sectPr w:rsidR="008B0523" w:rsidRPr="008B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51"/>
    <w:rsid w:val="000106A7"/>
    <w:rsid w:val="001051FF"/>
    <w:rsid w:val="00106D97"/>
    <w:rsid w:val="00194A52"/>
    <w:rsid w:val="001B7B26"/>
    <w:rsid w:val="001C4852"/>
    <w:rsid w:val="001D05EB"/>
    <w:rsid w:val="00216704"/>
    <w:rsid w:val="003C2E9C"/>
    <w:rsid w:val="003D6933"/>
    <w:rsid w:val="00420B97"/>
    <w:rsid w:val="004F7358"/>
    <w:rsid w:val="00592529"/>
    <w:rsid w:val="006017CA"/>
    <w:rsid w:val="00620AEB"/>
    <w:rsid w:val="00643DB2"/>
    <w:rsid w:val="006A7FDE"/>
    <w:rsid w:val="0081605B"/>
    <w:rsid w:val="008B0523"/>
    <w:rsid w:val="008E1B7E"/>
    <w:rsid w:val="009C6461"/>
    <w:rsid w:val="00BF2B9D"/>
    <w:rsid w:val="00CC1AC9"/>
    <w:rsid w:val="00CE2D51"/>
    <w:rsid w:val="00DB1402"/>
    <w:rsid w:val="00E6445C"/>
    <w:rsid w:val="00F0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DF11"/>
  <w15:chartTrackingRefBased/>
  <w15:docId w15:val="{310879EE-1BFF-4894-A099-1B31B3BE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D97"/>
  </w:style>
  <w:style w:type="paragraph" w:styleId="Balk1">
    <w:name w:val="heading 1"/>
    <w:basedOn w:val="Normal"/>
    <w:next w:val="Normal"/>
    <w:link w:val="Balk1Char"/>
    <w:uiPriority w:val="9"/>
    <w:qFormat/>
    <w:rsid w:val="0010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6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10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27</cp:revision>
  <dcterms:created xsi:type="dcterms:W3CDTF">2017-07-19T10:13:00Z</dcterms:created>
  <dcterms:modified xsi:type="dcterms:W3CDTF">2017-07-19T10:26:00Z</dcterms:modified>
</cp:coreProperties>
</file>